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CIRCUIT COURT OF THE _______ JUDICIAL CIRCUIT</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 COUNTY, ILLINOIS</w:t>
      </w:r>
    </w:p>
    <w:p w:rsidR="00000000" w:rsidDel="00000000" w:rsidP="00000000" w:rsidRDefault="00000000" w:rsidRPr="00000000" w14:paraId="00000006">
      <w:pPr>
        <w:tabs>
          <w:tab w:val="left" w:pos="504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pos="504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tabs>
          <w:tab w:val="left" w:pos="504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PEOPLE OF THE STATE OF ILLINOIS, </w:t>
        <w:tab/>
        <w:t xml:space="preserve">]</w:t>
      </w:r>
    </w:p>
    <w:p w:rsidR="00000000" w:rsidDel="00000000" w:rsidP="00000000" w:rsidRDefault="00000000" w:rsidRPr="00000000" w14:paraId="00000009">
      <w:pPr>
        <w:tabs>
          <w:tab w:val="left" w:pos="3600"/>
          <w:tab w:val="left" w:pos="5040"/>
        </w:tabs>
        <w:spacing w:after="0" w:line="240" w:lineRule="auto"/>
        <w:ind w:left="15" w:firstLine="70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Plaintiff,</w:t>
        <w:tab/>
        <w:t xml:space="preserve">]</w:t>
      </w:r>
    </w:p>
    <w:p w:rsidR="00000000" w:rsidDel="00000000" w:rsidP="00000000" w:rsidRDefault="00000000" w:rsidRPr="00000000" w14:paraId="0000000A">
      <w:pPr>
        <w:tabs>
          <w:tab w:val="left" w:pos="2325"/>
          <w:tab w:val="left" w:pos="4230"/>
        </w:tabs>
        <w:spacing w:after="0" w:line="240" w:lineRule="auto"/>
        <w:ind w:left="-5" w:firstLine="70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vs</w:t>
        <w:tab/>
        <w:t xml:space="preserve">             </w:t>
        <w:tab/>
        <w:t xml:space="preserve">]</w:t>
        <w:tab/>
        <w:tab/>
        <w:t xml:space="preserve">No: ____________________</w:t>
      </w:r>
    </w:p>
    <w:p w:rsidR="00000000" w:rsidDel="00000000" w:rsidP="00000000" w:rsidRDefault="00000000" w:rsidRPr="00000000" w14:paraId="0000000B">
      <w:pPr>
        <w:tabs>
          <w:tab w:val="left" w:pos="48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w:t>
        <w:tab/>
        <w:tab/>
        <w:t xml:space="preserve">]</w:t>
      </w:r>
    </w:p>
    <w:p w:rsidR="00000000" w:rsidDel="00000000" w:rsidP="00000000" w:rsidRDefault="00000000" w:rsidRPr="00000000" w14:paraId="0000000C">
      <w:pPr>
        <w:spacing w:after="0" w:line="240" w:lineRule="auto"/>
        <w:ind w:left="288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Defendant.</w:t>
        <w:tab/>
        <w:t xml:space="preserve">]</w:t>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INITIAL APPEARANCE ORDER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matter comes before the Court for an initial appearance hearing.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COURT FINDS </w:t>
      </w:r>
      <w:r w:rsidDel="00000000" w:rsidR="00000000" w:rsidRPr="00000000">
        <w:rPr>
          <w:rFonts w:ascii="Times New Roman" w:cs="Times New Roman" w:eastAsia="Times New Roman" w:hAnsi="Times New Roman"/>
          <w:sz w:val="24"/>
          <w:szCs w:val="24"/>
          <w:rtl w:val="0"/>
        </w:rPr>
        <w:t xml:space="preserve">that: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Probable Cause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has been arrested on an outstanding warrant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has been arrested without a warrant and the Court: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both"/>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probable cause at a prior hearing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Finds probable cause in this matter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probable cause in this matter and the defendant shall be released.</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Release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As the State has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filed a Petition to Detain, and per 725 ILCS 5/109-1(b)(4)</w:t>
      </w: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defendant shall be released subject to the Conditions of Pretrial Release Order entered on today’s date.</w:t>
      </w:r>
      <w:r w:rsidDel="00000000" w:rsidR="00000000" w:rsidRPr="00000000">
        <w:rPr>
          <w:rtl w:val="0"/>
        </w:rPr>
      </w:r>
    </w:p>
    <w:p w:rsidR="00000000" w:rsidDel="00000000" w:rsidP="00000000" w:rsidRDefault="00000000" w:rsidRPr="00000000" w14:paraId="0000001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Petition to Detain</w:t>
      </w:r>
    </w:p>
    <w:p w:rsidR="00000000" w:rsidDel="00000000" w:rsidP="00000000" w:rsidRDefault="00000000" w:rsidRPr="00000000" w14:paraId="0000002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(Check and complete as applicable)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Petition to Detain was filed by the State </w:t>
      </w:r>
      <w:r w:rsidDel="00000000" w:rsidR="00000000" w:rsidRPr="00000000">
        <w:rPr>
          <w:rFonts w:ascii="Times New Roman" w:cs="Times New Roman" w:eastAsia="Times New Roman" w:hAnsi="Times New Roman"/>
          <w:sz w:val="24"/>
          <w:szCs w:val="24"/>
          <w:rtl w:val="0"/>
        </w:rPr>
        <w:t xml:space="preserve">on _________________, 20____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Petition to Detain complies with 725 ILCS 5/110-6.1(d)(1).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charged offense/circumstance is eligible for detention under 725 ILCS 5/110-6.1(a).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The detention hearing was held immediately as per 725 ILCS 5/110-6.1(c)(2).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Court DOES NOT find that the State has shown by clear and convincing evidence that detention is warranted </w:t>
      </w:r>
      <w:r w:rsidDel="00000000" w:rsidR="00000000" w:rsidRPr="00000000">
        <w:rPr>
          <w:rFonts w:ascii="Times New Roman" w:cs="Times New Roman" w:eastAsia="Times New Roman" w:hAnsi="Times New Roman"/>
          <w:sz w:val="24"/>
          <w:szCs w:val="24"/>
          <w:rtl w:val="0"/>
        </w:rPr>
        <w:t xml:space="preserve">under 725 ILCS 5/ 110-6.1(e), and the defendant shall be </w:t>
      </w:r>
      <w:r w:rsidDel="00000000" w:rsidR="00000000" w:rsidRPr="00000000">
        <w:rPr>
          <w:rFonts w:ascii="Times New Roman" w:cs="Times New Roman" w:eastAsia="Times New Roman" w:hAnsi="Times New Roman"/>
          <w:b w:val="1"/>
          <w:sz w:val="24"/>
          <w:szCs w:val="24"/>
          <w:rtl w:val="0"/>
        </w:rPr>
        <w:t xml:space="preserve">released</w:t>
      </w:r>
      <w:r w:rsidDel="00000000" w:rsidR="00000000" w:rsidRPr="00000000">
        <w:rPr>
          <w:rFonts w:ascii="Times New Roman" w:cs="Times New Roman" w:eastAsia="Times New Roman" w:hAnsi="Times New Roman"/>
          <w:sz w:val="24"/>
          <w:szCs w:val="24"/>
          <w:rtl w:val="0"/>
        </w:rPr>
        <w:t xml:space="preserve"> subject to the Conditions of Pretrial Release Order entered on today’s date.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Court DOES find that the State has shown by clear and convincing evidence that detention is warranted </w:t>
      </w:r>
      <w:r w:rsidDel="00000000" w:rsidR="00000000" w:rsidRPr="00000000">
        <w:rPr>
          <w:rFonts w:ascii="Times New Roman" w:cs="Times New Roman" w:eastAsia="Times New Roman" w:hAnsi="Times New Roman"/>
          <w:sz w:val="24"/>
          <w:szCs w:val="24"/>
          <w:rtl w:val="0"/>
        </w:rPr>
        <w:t xml:space="preserve">under 725 ILCS 5/ 110-6.1(e) and the defendant shall be </w:t>
      </w:r>
      <w:r w:rsidDel="00000000" w:rsidR="00000000" w:rsidRPr="00000000">
        <w:rPr>
          <w:rFonts w:ascii="Times New Roman" w:cs="Times New Roman" w:eastAsia="Times New Roman" w:hAnsi="Times New Roman"/>
          <w:b w:val="1"/>
          <w:sz w:val="24"/>
          <w:szCs w:val="24"/>
          <w:rtl w:val="0"/>
        </w:rPr>
        <w:t xml:space="preserve">detained</w:t>
      </w:r>
      <w:r w:rsidDel="00000000" w:rsidR="00000000" w:rsidRPr="00000000">
        <w:rPr>
          <w:rFonts w:ascii="Times New Roman" w:cs="Times New Roman" w:eastAsia="Times New Roman" w:hAnsi="Times New Roman"/>
          <w:sz w:val="24"/>
          <w:szCs w:val="24"/>
          <w:rtl w:val="0"/>
        </w:rPr>
        <w:t xml:space="preserve">; see the Order for Detention entered on today’s date.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sz w:val="24"/>
          <w:szCs w:val="24"/>
          <w:rtl w:val="0"/>
        </w:rPr>
        <w:t xml:space="preserve">A continuance was requested under 725 ILCS 5/110-6.1(c)(2) and the Court grants the continuance. </w:t>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Petition to Detain is set for Hearing on ___________________________, 20_____, at _____ AM/PM (within 48 hours if felony Class M, X, 1, 2, or 3; within 24 hours if misdemeanor or felony Class 4) in Courtroom ________, Courthouse Name, Address. </w:t>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Pending the resolution of the State’s Petition to Detain, and pursuant to 725 ILCS 5/110-6.1(c)(2), </w:t>
      </w:r>
    </w:p>
    <w:p w:rsidR="00000000" w:rsidDel="00000000" w:rsidP="00000000" w:rsidRDefault="00000000" w:rsidRPr="00000000" w14:paraId="00000033">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 be held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county jail and shall be transported to the hearing at the date, time, and place set forth above.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defendant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 be released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the Conditions of Pretrial Release Order entered on today’s date and is further ordered to appear for the detention hearing at the date, time, and place set forth above.</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Entered:  </w:t>
      </w:r>
      <w:r w:rsidDel="00000000" w:rsidR="00000000" w:rsidRPr="00000000">
        <w:rPr>
          <w:rFonts w:ascii="Times New Roman" w:cs="Times New Roman" w:eastAsia="Times New Roman" w:hAnsi="Times New Roman"/>
          <w:sz w:val="24"/>
          <w:szCs w:val="24"/>
          <w:rtl w:val="0"/>
        </w:rPr>
        <w:t xml:space="preserve">Date: ___________    Signature: _______________________________   </w:t>
        <w:tab/>
        <w:tab/>
        <w:tab/>
        <w:tab/>
        <w:tab/>
        <w:tab/>
        <w:tab/>
        <w:t xml:space="preserve">         </w:t>
        <w:tab/>
        <w:tab/>
        <w:tab/>
        <w:t xml:space="preserve"> Judge, (enter jurisdiction here)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Initial Appearance Order, December 2022</w:t>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57.9659842519685pt;height:205.70929133858266pt;rotation:315;z-index:-503316481;mso-position-horizontal-relative:margin;mso-position-horizontal:center;mso-position-vertical-relative:margin;mso-position-vertical:center;" fillcolor="#c0c0c0" stroked="f" type="#_x0000_t136">
          <v:fill angle="0" opacity="65536f"/>
          <v:textpath fitshape="t" string="SAMPLE"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7.9659842519685pt;height:205.70929133858266pt;rotation:315;z-index:-503316481;mso-position-horizontal-relative:margin;mso-position-horizontal:center;mso-position-vertical-relative:margin;mso-position-vertical:center;" fillcolor="#c0c0c0" stroked="f" type="#_x0000_t136">
          <v:fill angle="0" opacity="65536f"/>
          <v:textpath fitshape="t" string="SAMPLE" style="font-family:&amp;quot;Calibri&amp;quot;;font-size:1pt;"/>
        </v:shape>
      </w:pic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is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 official resource of the Illinois Supreme Court.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is a product of the Illinois Supreme Court Implementation Task Force.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Counties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must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and tailor these forms to their local circumstances. Counties are free to revise these forms as they choose (adding, deleting, etc.).</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57.9659842519685pt;height:205.70929133858266pt;rotation:315;z-index:-503316481;mso-position-horizontal-relative:margin;mso-position-horizontal:center;mso-position-vertical-relative:margin;mso-position-vertical:center;" fillcolor="#c0c0c0" stroked="f" type="#_x0000_t136">
          <v:fill angle="0" opacity="65536f"/>
          <v:textpath fitshape="t" string="SAMPLE"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465A"/>
    <w:pPr>
      <w:ind w:left="720"/>
      <w:contextualSpacing w:val="1"/>
    </w:pPr>
  </w:style>
  <w:style w:type="character" w:styleId="CommentReference">
    <w:name w:val="annotation reference"/>
    <w:basedOn w:val="DefaultParagraphFont"/>
    <w:uiPriority w:val="99"/>
    <w:semiHidden w:val="1"/>
    <w:unhideWhenUsed w:val="1"/>
    <w:rsid w:val="00FB4507"/>
    <w:rPr>
      <w:sz w:val="16"/>
      <w:szCs w:val="16"/>
    </w:rPr>
  </w:style>
  <w:style w:type="paragraph" w:styleId="CommentText">
    <w:name w:val="annotation text"/>
    <w:basedOn w:val="Normal"/>
    <w:link w:val="CommentTextChar"/>
    <w:uiPriority w:val="99"/>
    <w:semiHidden w:val="1"/>
    <w:unhideWhenUsed w:val="1"/>
    <w:rsid w:val="00FB4507"/>
    <w:pPr>
      <w:spacing w:line="240" w:lineRule="auto"/>
    </w:pPr>
    <w:rPr>
      <w:sz w:val="20"/>
      <w:szCs w:val="20"/>
    </w:rPr>
  </w:style>
  <w:style w:type="character" w:styleId="CommentTextChar" w:customStyle="1">
    <w:name w:val="Comment Text Char"/>
    <w:basedOn w:val="DefaultParagraphFont"/>
    <w:link w:val="CommentText"/>
    <w:uiPriority w:val="99"/>
    <w:semiHidden w:val="1"/>
    <w:rsid w:val="00FB4507"/>
    <w:rPr>
      <w:sz w:val="20"/>
      <w:szCs w:val="20"/>
    </w:rPr>
  </w:style>
  <w:style w:type="paragraph" w:styleId="CommentSubject">
    <w:name w:val="annotation subject"/>
    <w:basedOn w:val="CommentText"/>
    <w:next w:val="CommentText"/>
    <w:link w:val="CommentSubjectChar"/>
    <w:uiPriority w:val="99"/>
    <w:semiHidden w:val="1"/>
    <w:unhideWhenUsed w:val="1"/>
    <w:rsid w:val="00FB4507"/>
    <w:rPr>
      <w:b w:val="1"/>
      <w:bCs w:val="1"/>
    </w:rPr>
  </w:style>
  <w:style w:type="character" w:styleId="CommentSubjectChar" w:customStyle="1">
    <w:name w:val="Comment Subject Char"/>
    <w:basedOn w:val="CommentTextChar"/>
    <w:link w:val="CommentSubject"/>
    <w:uiPriority w:val="99"/>
    <w:semiHidden w:val="1"/>
    <w:rsid w:val="00FB4507"/>
    <w:rPr>
      <w:b w:val="1"/>
      <w:bCs w:val="1"/>
      <w:sz w:val="20"/>
      <w:szCs w:val="20"/>
    </w:rPr>
  </w:style>
  <w:style w:type="paragraph" w:styleId="Revision">
    <w:name w:val="Revision"/>
    <w:hidden w:val="1"/>
    <w:uiPriority w:val="99"/>
    <w:semiHidden w:val="1"/>
    <w:rsid w:val="007D27F5"/>
    <w:pPr>
      <w:spacing w:after="0" w:line="240" w:lineRule="auto"/>
    </w:pPr>
  </w:style>
  <w:style w:type="paragraph" w:styleId="Header">
    <w:name w:val="header"/>
    <w:basedOn w:val="Normal"/>
    <w:link w:val="HeaderChar"/>
    <w:uiPriority w:val="99"/>
    <w:unhideWhenUsed w:val="1"/>
    <w:rsid w:val="003571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71E1"/>
  </w:style>
  <w:style w:type="paragraph" w:styleId="Footer">
    <w:name w:val="footer"/>
    <w:basedOn w:val="Normal"/>
    <w:link w:val="FooterChar"/>
    <w:uiPriority w:val="99"/>
    <w:unhideWhenUsed w:val="1"/>
    <w:rsid w:val="003571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71E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IRytZiL8h8yvzIjHNlAsxbZwQ==">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2022-09-23T19:00:00Z</dcterms:created>
  <dc:creator>9th JC</dc:creator>
</cp:coreProperties>
</file>